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98C3" w14:textId="77777777" w:rsidR="000A0391" w:rsidRDefault="000A0391" w:rsidP="00555751">
      <w:pPr>
        <w:spacing w:after="0"/>
        <w:rPr>
          <w:b/>
          <w:bCs/>
          <w:color w:val="000000" w:themeColor="text1"/>
          <w:sz w:val="48"/>
          <w:szCs w:val="48"/>
        </w:rPr>
      </w:pPr>
    </w:p>
    <w:p w14:paraId="33FDE674" w14:textId="1368EC01" w:rsidR="007B0FE8" w:rsidRPr="000A0391" w:rsidRDefault="007B0FE8" w:rsidP="00555751">
      <w:pPr>
        <w:spacing w:after="0"/>
        <w:rPr>
          <w:b/>
          <w:bCs/>
          <w:color w:val="000000" w:themeColor="text1"/>
          <w:sz w:val="48"/>
          <w:szCs w:val="48"/>
        </w:rPr>
      </w:pPr>
      <w:r w:rsidRPr="000A0391">
        <w:rPr>
          <w:b/>
          <w:bCs/>
          <w:color w:val="000000" w:themeColor="text1"/>
          <w:sz w:val="48"/>
          <w:szCs w:val="48"/>
        </w:rPr>
        <w:t>Amir Shingray</w:t>
      </w:r>
    </w:p>
    <w:p w14:paraId="04629267" w14:textId="45D8344B" w:rsidR="000A0391" w:rsidRDefault="000A0391" w:rsidP="00555751">
      <w:pPr>
        <w:pBdr>
          <w:bottom w:val="single" w:sz="6" w:space="1" w:color="auto"/>
        </w:pBd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Represented by</w:t>
      </w:r>
      <w:hyperlink r:id="rId4" w:history="1">
        <w:r w:rsidRPr="000A0391">
          <w:rPr>
            <w:rStyle w:val="Hyperlink"/>
            <w:sz w:val="28"/>
            <w:szCs w:val="28"/>
          </w:rPr>
          <w:t xml:space="preserve"> LL Contemporary</w:t>
        </w:r>
      </w:hyperlink>
      <w:r>
        <w:rPr>
          <w:color w:val="000000" w:themeColor="text1"/>
          <w:sz w:val="28"/>
          <w:szCs w:val="28"/>
        </w:rPr>
        <w:t>, Toronto</w:t>
      </w:r>
    </w:p>
    <w:p w14:paraId="532529EE" w14:textId="77777777" w:rsidR="000A0391" w:rsidRPr="000A0391" w:rsidRDefault="000A0391" w:rsidP="00555751">
      <w:pPr>
        <w:spacing w:after="0"/>
        <w:rPr>
          <w:color w:val="000000" w:themeColor="text1"/>
          <w:sz w:val="28"/>
          <w:szCs w:val="28"/>
        </w:rPr>
      </w:pPr>
    </w:p>
    <w:p w14:paraId="2E7EC842" w14:textId="77777777" w:rsidR="007B0FE8" w:rsidRPr="000A0391" w:rsidRDefault="007B0FE8" w:rsidP="00555751">
      <w:pPr>
        <w:spacing w:after="0"/>
        <w:rPr>
          <w:color w:val="000000" w:themeColor="text1"/>
          <w:sz w:val="28"/>
          <w:szCs w:val="28"/>
        </w:rPr>
      </w:pPr>
      <w:r w:rsidRPr="000A0391">
        <w:rPr>
          <w:color w:val="000000" w:themeColor="text1"/>
          <w:sz w:val="28"/>
          <w:szCs w:val="28"/>
        </w:rPr>
        <w:t>Artist CV</w:t>
      </w:r>
    </w:p>
    <w:p w14:paraId="3716BB73" w14:textId="77777777" w:rsidR="005F1A16" w:rsidRDefault="00555751" w:rsidP="000A0391">
      <w:pPr>
        <w:spacing w:after="0"/>
        <w:rPr>
          <w:color w:val="000000" w:themeColor="text1"/>
          <w:sz w:val="28"/>
          <w:szCs w:val="28"/>
        </w:rPr>
      </w:pPr>
      <w:r w:rsidRPr="000A0391">
        <w:rPr>
          <w:color w:val="000000" w:themeColor="text1"/>
          <w:sz w:val="28"/>
          <w:szCs w:val="28"/>
        </w:rPr>
        <w:t>Many of Shingray’s works swirl in the spaces between abstraction and representation. The</w:t>
      </w:r>
      <w:r w:rsid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viewer of Shingray’s work will be conscious of a constant buffeting from despair to hope, from a celebration</w:t>
      </w:r>
      <w:r w:rsidR="007B0FE8" w:rsidRP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 xml:space="preserve">of beauty to an exploration of the human capacity for inferno. </w:t>
      </w:r>
    </w:p>
    <w:p w14:paraId="4587D821" w14:textId="7903FF7B" w:rsidR="00555751" w:rsidRPr="000A0391" w:rsidRDefault="00555751" w:rsidP="005F1A16">
      <w:pPr>
        <w:spacing w:after="0"/>
        <w:rPr>
          <w:color w:val="000000" w:themeColor="text1"/>
          <w:sz w:val="28"/>
          <w:szCs w:val="28"/>
        </w:rPr>
      </w:pPr>
      <w:r w:rsidRPr="000A0391">
        <w:rPr>
          <w:color w:val="000000" w:themeColor="text1"/>
          <w:sz w:val="28"/>
          <w:szCs w:val="28"/>
        </w:rPr>
        <w:t>Whatever his specific subject,</w:t>
      </w:r>
      <w:r w:rsidR="005F1A16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Shingray’s sweeping gestures, bold lines, and melding of colour give birth to integrated wholes that</w:t>
      </w:r>
      <w:r w:rsid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seem to embody the movement of life itself.</w:t>
      </w:r>
    </w:p>
    <w:p w14:paraId="1EDA6E35" w14:textId="5F705379" w:rsidR="00555751" w:rsidRPr="000A0391" w:rsidRDefault="00555751" w:rsidP="000A0391">
      <w:pPr>
        <w:spacing w:after="0"/>
        <w:rPr>
          <w:color w:val="000000" w:themeColor="text1"/>
          <w:sz w:val="28"/>
          <w:szCs w:val="28"/>
        </w:rPr>
      </w:pPr>
      <w:r w:rsidRPr="000A0391">
        <w:rPr>
          <w:color w:val="000000" w:themeColor="text1"/>
          <w:sz w:val="28"/>
          <w:szCs w:val="28"/>
        </w:rPr>
        <w:t>Two cities have had a formative influence on Shingray's artistic trajectory, Swakin and Istanbul. Although</w:t>
      </w:r>
      <w:r w:rsid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when Shingray arrived in Istanbul, he did not yet know he wanted to pursue a fine art career, he did follow</w:t>
      </w:r>
      <w:r w:rsidR="007B0FE8" w:rsidRP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as a child the activities of art students coming from Khartoum to Swakin to draw the splendour of Swakin's</w:t>
      </w:r>
      <w:r w:rsidR="007B0FE8" w:rsidRP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Islamic architecture and city life as part of their graduation thesis for the Khartoum Fine Arts School.</w:t>
      </w:r>
    </w:p>
    <w:p w14:paraId="3CC2AAC4" w14:textId="77777777" w:rsidR="00555751" w:rsidRDefault="00555751" w:rsidP="00555751">
      <w:pPr>
        <w:spacing w:after="0"/>
        <w:rPr>
          <w:color w:val="000000" w:themeColor="text1"/>
          <w:sz w:val="28"/>
          <w:szCs w:val="28"/>
        </w:rPr>
      </w:pPr>
      <w:r w:rsidRPr="000A0391">
        <w:rPr>
          <w:color w:val="000000" w:themeColor="text1"/>
          <w:sz w:val="28"/>
          <w:szCs w:val="28"/>
        </w:rPr>
        <w:t>Shingray considers Ustad Babikir, a leading Swakin artist, to have been his first art teacher. In Istanbul, he</w:t>
      </w:r>
      <w:r w:rsidR="007B0FE8" w:rsidRP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was much influenced by Gregory Wolf, an American professor at Bogazici University, with whom Shingray</w:t>
      </w:r>
      <w:r w:rsidR="007B0FE8" w:rsidRPr="000A0391">
        <w:rPr>
          <w:color w:val="000000" w:themeColor="text1"/>
          <w:sz w:val="28"/>
          <w:szCs w:val="28"/>
        </w:rPr>
        <w:t xml:space="preserve"> </w:t>
      </w:r>
      <w:r w:rsidRPr="000A0391">
        <w:rPr>
          <w:color w:val="000000" w:themeColor="text1"/>
          <w:sz w:val="28"/>
          <w:szCs w:val="28"/>
        </w:rPr>
        <w:t>worked for six years before departing from Turkey.</w:t>
      </w:r>
    </w:p>
    <w:p w14:paraId="131DEDEF" w14:textId="77777777" w:rsidR="001C280F" w:rsidRPr="000A0391" w:rsidRDefault="001C280F" w:rsidP="00555751">
      <w:pPr>
        <w:spacing w:after="0"/>
        <w:rPr>
          <w:color w:val="000000" w:themeColor="text1"/>
          <w:sz w:val="28"/>
          <w:szCs w:val="28"/>
        </w:rPr>
      </w:pPr>
    </w:p>
    <w:p w14:paraId="7E3D9D4C" w14:textId="77777777" w:rsidR="007B0FE8" w:rsidRPr="000A0391" w:rsidRDefault="007B0FE8" w:rsidP="00555751">
      <w:pPr>
        <w:spacing w:after="0"/>
        <w:rPr>
          <w:color w:val="000000" w:themeColor="text1"/>
          <w:sz w:val="28"/>
          <w:szCs w:val="28"/>
        </w:rPr>
      </w:pPr>
    </w:p>
    <w:p w14:paraId="1CC864A6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</w:pPr>
      <w:r w:rsidRPr="000A0391"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Artist CV</w:t>
      </w:r>
    </w:p>
    <w:p w14:paraId="4EC9E77B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May, 1990 Red Saloon Art Gallery Bogazici University Istanbul, Turkey</w:t>
      </w:r>
    </w:p>
    <w:p w14:paraId="32C235D9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Feb.,1992 French Cultural Centre Art Gallery Solo Exhibit Istanbul, Turkey</w:t>
      </w:r>
    </w:p>
    <w:p w14:paraId="5F988957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Feb.,1994 Picture It Framed Group Show Toronto, Canada</w:t>
      </w:r>
    </w:p>
    <w:p w14:paraId="79D9C1B1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Feb., 1995 Transform Galley Group Show Toronto, Canada</w:t>
      </w:r>
      <w:r w:rsidR="0083638B" w:rsidRPr="000A0391">
        <w:rPr>
          <w:rFonts w:ascii="Calibri" w:hAnsi="Calibri" w:cs="Calibri"/>
          <w:color w:val="000000" w:themeColor="text1"/>
          <w:sz w:val="28"/>
          <w:szCs w:val="28"/>
        </w:rPr>
        <w:br/>
        <w:t>Feb, 1995 Music Gallery, Toronto, Group Show</w:t>
      </w:r>
    </w:p>
    <w:p w14:paraId="31E8A381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June, 1997 A-Space Gallery Group Show Toronto, Canada</w:t>
      </w:r>
      <w:r w:rsidR="0083638B" w:rsidRPr="000A0391">
        <w:rPr>
          <w:rFonts w:ascii="Calibri" w:hAnsi="Calibri" w:cs="Calibri"/>
          <w:color w:val="000000" w:themeColor="text1"/>
          <w:sz w:val="28"/>
          <w:szCs w:val="28"/>
        </w:rPr>
        <w:br/>
        <w:t>May, 2002- Death of a Sage- Toronto, Studio Show</w:t>
      </w:r>
    </w:p>
    <w:p w14:paraId="44D55D9C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lastRenderedPageBreak/>
        <w:t>Feb.,2006 Craig Scott Gallery Group Show Toronto, Canada</w:t>
      </w:r>
    </w:p>
    <w:p w14:paraId="48750A08" w14:textId="77777777" w:rsidR="007B0FE8" w:rsidRPr="000A0391" w:rsidRDefault="007B0FE8" w:rsidP="007B0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Feb, 2007 Craig Scott Gallery Solo Exhibit Toronto, Canada</w:t>
      </w:r>
    </w:p>
    <w:p w14:paraId="7D0A88EB" w14:textId="77777777" w:rsidR="000A0391" w:rsidRDefault="007B0FE8" w:rsidP="007B0FE8">
      <w:pPr>
        <w:spacing w:after="0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Feb.,2008 Craig Scott Gallery 2 Artist Show Toronto, Canada</w:t>
      </w:r>
      <w:r w:rsidR="0007343C" w:rsidRPr="000A0391">
        <w:rPr>
          <w:rFonts w:ascii="Calibri" w:hAnsi="Calibri" w:cs="Calibri"/>
          <w:color w:val="000000" w:themeColor="text1"/>
          <w:sz w:val="28"/>
          <w:szCs w:val="28"/>
        </w:rPr>
        <w:br/>
        <w:t>March, 2013 Galeriastist Lab. Istanbul, Solo S</w:t>
      </w:r>
      <w:r w:rsidR="000A0391" w:rsidRPr="000A0391">
        <w:rPr>
          <w:rFonts w:ascii="Calibri" w:hAnsi="Calibri" w:cs="Calibri"/>
          <w:color w:val="000000" w:themeColor="text1"/>
          <w:sz w:val="28"/>
          <w:szCs w:val="28"/>
        </w:rPr>
        <w:t>how</w:t>
      </w:r>
      <w:r w:rsidR="0007343C" w:rsidRPr="000A0391">
        <w:rPr>
          <w:rFonts w:ascii="Calibri" w:hAnsi="Calibri" w:cs="Calibri"/>
          <w:color w:val="000000" w:themeColor="text1"/>
          <w:sz w:val="28"/>
          <w:szCs w:val="28"/>
        </w:rPr>
        <w:t>, Canada</w:t>
      </w:r>
      <w:r w:rsidR="007C43A8" w:rsidRPr="000A0391">
        <w:rPr>
          <w:rFonts w:ascii="Calibri" w:hAnsi="Calibri" w:cs="Calibri"/>
          <w:color w:val="000000" w:themeColor="text1"/>
          <w:sz w:val="28"/>
          <w:szCs w:val="28"/>
        </w:rPr>
        <w:br/>
        <w:t>May 2019 Gallery 1313, What Sustain Us, Group Show, Toronto. Canada</w:t>
      </w:r>
      <w:r w:rsidR="00704C3F" w:rsidRPr="000A0391">
        <w:rPr>
          <w:rFonts w:ascii="Calibri" w:hAnsi="Calibri" w:cs="Calibri"/>
          <w:color w:val="000000" w:themeColor="text1"/>
          <w:sz w:val="28"/>
          <w:szCs w:val="28"/>
        </w:rPr>
        <w:br/>
      </w:r>
      <w:r w:rsidR="00A74FE2" w:rsidRPr="000A0391">
        <w:rPr>
          <w:rFonts w:ascii="Calibri" w:hAnsi="Calibri" w:cs="Calibri"/>
          <w:color w:val="000000" w:themeColor="text1"/>
          <w:sz w:val="28"/>
          <w:szCs w:val="28"/>
        </w:rPr>
        <w:t>August 202</w:t>
      </w:r>
      <w:r w:rsidR="000A0391" w:rsidRPr="000A0391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00A74FE2" w:rsidRPr="000A039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704C3F" w:rsidRPr="000A0391">
        <w:rPr>
          <w:rFonts w:ascii="Calibri" w:hAnsi="Calibri" w:cs="Calibri"/>
          <w:color w:val="000000" w:themeColor="text1"/>
          <w:sz w:val="28"/>
          <w:szCs w:val="28"/>
        </w:rPr>
        <w:t>Comme</w:t>
      </w:r>
      <w:r w:rsidR="00A74FE2" w:rsidRPr="000A0391">
        <w:rPr>
          <w:rFonts w:ascii="Calibri" w:hAnsi="Calibri" w:cs="Calibri"/>
          <w:color w:val="000000" w:themeColor="text1"/>
          <w:sz w:val="28"/>
          <w:szCs w:val="28"/>
        </w:rPr>
        <w:t xml:space="preserve">gena Biennial, </w:t>
      </w:r>
      <w:r w:rsidR="00BF4F4F" w:rsidRPr="000A0391">
        <w:rPr>
          <w:rFonts w:ascii="Calibri" w:hAnsi="Calibri" w:cs="Calibri"/>
          <w:color w:val="000000" w:themeColor="text1"/>
          <w:sz w:val="28"/>
          <w:szCs w:val="28"/>
        </w:rPr>
        <w:t>Adyiman, Turkey</w:t>
      </w:r>
    </w:p>
    <w:p w14:paraId="15F56FF6" w14:textId="44BDF235" w:rsidR="007C43A8" w:rsidRPr="000A0391" w:rsidRDefault="000A0391" w:rsidP="007B0FE8">
      <w:pPr>
        <w:spacing w:after="0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February 2022 Pandemic Diaries, C</w:t>
      </w:r>
      <w:r w:rsidRPr="000A0391">
        <w:rPr>
          <w:rFonts w:ascii="Calibri" w:hAnsi="Calibri" w:cs="Calibri"/>
          <w:color w:val="000000" w:themeColor="text1"/>
          <w:sz w:val="28"/>
          <w:szCs w:val="28"/>
        </w:rPr>
        <w:t>ontemporary</w:t>
      </w:r>
      <w:r>
        <w:rPr>
          <w:rFonts w:ascii="Calibri" w:hAnsi="Calibri" w:cs="Calibri"/>
          <w:color w:val="000000" w:themeColor="text1"/>
          <w:sz w:val="28"/>
          <w:szCs w:val="28"/>
        </w:rPr>
        <w:t>, Toronto, Canada</w:t>
      </w:r>
      <w:r w:rsidRPr="000A0391">
        <w:rPr>
          <w:rFonts w:ascii="Calibri" w:hAnsi="Calibri" w:cs="Calibri"/>
          <w:color w:val="000000" w:themeColor="text1"/>
          <w:sz w:val="28"/>
          <w:szCs w:val="28"/>
        </w:rPr>
        <w:br/>
        <w:t>Sept. 2023 Toa Huantan Artist Residency, China</w:t>
      </w:r>
    </w:p>
    <w:p w14:paraId="6183CE40" w14:textId="2CDB86EE" w:rsidR="00495331" w:rsidRPr="000A0391" w:rsidRDefault="00495331" w:rsidP="007B0FE8">
      <w:pPr>
        <w:spacing w:after="0"/>
        <w:rPr>
          <w:rFonts w:ascii="Calibri" w:hAnsi="Calibri" w:cs="Calibri"/>
          <w:color w:val="000000" w:themeColor="text1"/>
          <w:sz w:val="28"/>
          <w:szCs w:val="28"/>
        </w:rPr>
      </w:pPr>
    </w:p>
    <w:p w14:paraId="44F70238" w14:textId="27FC527E" w:rsidR="007B0FE8" w:rsidRPr="000A0391" w:rsidRDefault="007B0FE8" w:rsidP="007B0FE8">
      <w:pPr>
        <w:spacing w:after="0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b/>
          <w:color w:val="000000" w:themeColor="text1"/>
          <w:sz w:val="28"/>
          <w:szCs w:val="28"/>
        </w:rPr>
        <w:t>Awards</w:t>
      </w:r>
    </w:p>
    <w:p w14:paraId="531CE6CC" w14:textId="77777777" w:rsidR="0083638B" w:rsidRPr="000A0391" w:rsidRDefault="0083638B" w:rsidP="007B0FE8">
      <w:pPr>
        <w:spacing w:after="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bCs/>
          <w:color w:val="000000" w:themeColor="text1"/>
          <w:sz w:val="28"/>
          <w:szCs w:val="28"/>
        </w:rPr>
        <w:t>Bogazici University Student/Professors Show</w:t>
      </w:r>
    </w:p>
    <w:p w14:paraId="16CF12C1" w14:textId="77777777" w:rsidR="0083638B" w:rsidRPr="000A0391" w:rsidRDefault="007B0FE8" w:rsidP="007B0FE8">
      <w:pPr>
        <w:spacing w:after="0"/>
        <w:rPr>
          <w:rFonts w:ascii="Calibri" w:hAnsi="Calibri" w:cs="Calibri"/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color w:val="000000" w:themeColor="text1"/>
          <w:sz w:val="28"/>
          <w:szCs w:val="28"/>
        </w:rPr>
        <w:t>Ontario Arts Council Mid Career Project grant</w:t>
      </w:r>
      <w:r w:rsidR="0007343C" w:rsidRPr="000A0391">
        <w:rPr>
          <w:rFonts w:ascii="Calibri" w:hAnsi="Calibri" w:cs="Calibri"/>
          <w:color w:val="000000" w:themeColor="text1"/>
          <w:sz w:val="28"/>
          <w:szCs w:val="28"/>
        </w:rPr>
        <w:br/>
        <w:t>Toronto Arts Council Mid Career Project Grant</w:t>
      </w:r>
      <w:r w:rsidR="0083638B" w:rsidRPr="000A0391">
        <w:rPr>
          <w:rFonts w:ascii="Calibri" w:hAnsi="Calibri" w:cs="Calibri"/>
          <w:color w:val="000000" w:themeColor="text1"/>
          <w:sz w:val="28"/>
          <w:szCs w:val="28"/>
        </w:rPr>
        <w:br/>
        <w:t>Ontario Arts Council</w:t>
      </w:r>
    </w:p>
    <w:p w14:paraId="210F2625" w14:textId="77777777" w:rsidR="007B0FE8" w:rsidRPr="000A0391" w:rsidRDefault="0083638B" w:rsidP="00362283">
      <w:pPr>
        <w:spacing w:after="0"/>
        <w:rPr>
          <w:color w:val="000000" w:themeColor="text1"/>
          <w:sz w:val="28"/>
          <w:szCs w:val="28"/>
        </w:rPr>
      </w:pPr>
      <w:r w:rsidRPr="000A0391">
        <w:rPr>
          <w:rFonts w:ascii="Calibri" w:hAnsi="Calibri" w:cs="Calibri"/>
          <w:b/>
          <w:bCs/>
          <w:color w:val="000000" w:themeColor="text1"/>
          <w:sz w:val="28"/>
          <w:szCs w:val="28"/>
        </w:rPr>
        <w:t>Collection</w:t>
      </w:r>
      <w:r w:rsidR="00EA7CA0" w:rsidRPr="000A0391">
        <w:rPr>
          <w:rFonts w:ascii="Calibri" w:hAnsi="Calibri" w:cs="Calibri"/>
          <w:b/>
          <w:bCs/>
          <w:color w:val="000000" w:themeColor="text1"/>
          <w:sz w:val="28"/>
          <w:szCs w:val="28"/>
        </w:rPr>
        <w:t>s</w:t>
      </w:r>
      <w:r w:rsidRPr="000A0391">
        <w:rPr>
          <w:rFonts w:ascii="Calibri" w:hAnsi="Calibri" w:cs="Calibri"/>
          <w:color w:val="000000" w:themeColor="text1"/>
          <w:sz w:val="28"/>
          <w:szCs w:val="28"/>
        </w:rPr>
        <w:br/>
        <w:t>Amir Shingray work is  collected Internationally in Canada, Europe, and Africa</w:t>
      </w:r>
      <w:r w:rsidRPr="000A0391">
        <w:rPr>
          <w:rFonts w:ascii="Calibri" w:hAnsi="Calibri" w:cs="Calibri"/>
          <w:color w:val="000000" w:themeColor="text1"/>
          <w:sz w:val="28"/>
          <w:szCs w:val="28"/>
        </w:rPr>
        <w:br/>
      </w:r>
    </w:p>
    <w:sectPr w:rsidR="007B0FE8" w:rsidRPr="000A0391" w:rsidSect="00A6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3MzIxtjCyMDOwMDBX0lEKTi0uzszPAykwrAUAdp6CbiwAAAA="/>
  </w:docVars>
  <w:rsids>
    <w:rsidRoot w:val="009D0760"/>
    <w:rsid w:val="0007343C"/>
    <w:rsid w:val="000A0391"/>
    <w:rsid w:val="001C280F"/>
    <w:rsid w:val="00233904"/>
    <w:rsid w:val="00250D8E"/>
    <w:rsid w:val="002757C1"/>
    <w:rsid w:val="00362283"/>
    <w:rsid w:val="00365904"/>
    <w:rsid w:val="00495331"/>
    <w:rsid w:val="004A58CE"/>
    <w:rsid w:val="004D1E05"/>
    <w:rsid w:val="004E7FD6"/>
    <w:rsid w:val="00555751"/>
    <w:rsid w:val="005F1A16"/>
    <w:rsid w:val="0063304E"/>
    <w:rsid w:val="006E24FA"/>
    <w:rsid w:val="007012AF"/>
    <w:rsid w:val="00704C3F"/>
    <w:rsid w:val="007B0FE8"/>
    <w:rsid w:val="007C43A8"/>
    <w:rsid w:val="0083638B"/>
    <w:rsid w:val="00955162"/>
    <w:rsid w:val="009D0760"/>
    <w:rsid w:val="00A671E2"/>
    <w:rsid w:val="00A74FE2"/>
    <w:rsid w:val="00B90486"/>
    <w:rsid w:val="00BF4F4F"/>
    <w:rsid w:val="00E17BC9"/>
    <w:rsid w:val="00EA7CA0"/>
    <w:rsid w:val="00EE0D14"/>
    <w:rsid w:val="00F155FF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2A877"/>
  <w15:docId w15:val="{28075F60-7E48-4289-87F8-F1575418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E2"/>
  </w:style>
  <w:style w:type="paragraph" w:styleId="Heading1">
    <w:name w:val="heading 1"/>
    <w:basedOn w:val="Normal"/>
    <w:link w:val="Heading1Char"/>
    <w:uiPriority w:val="9"/>
    <w:qFormat/>
    <w:rsid w:val="00704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3F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post-title">
    <w:name w:val="post-title"/>
    <w:basedOn w:val="DefaultParagraphFont"/>
    <w:rsid w:val="00704C3F"/>
  </w:style>
  <w:style w:type="character" w:styleId="Hyperlink">
    <w:name w:val="Hyperlink"/>
    <w:basedOn w:val="DefaultParagraphFont"/>
    <w:uiPriority w:val="99"/>
    <w:unhideWhenUsed/>
    <w:rsid w:val="000A0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lcontempora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1966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 Shingray</cp:lastModifiedBy>
  <cp:revision>2</cp:revision>
  <cp:lastPrinted>2014-09-30T17:54:00Z</cp:lastPrinted>
  <dcterms:created xsi:type="dcterms:W3CDTF">2024-01-03T16:27:00Z</dcterms:created>
  <dcterms:modified xsi:type="dcterms:W3CDTF">2024-01-03T16:27:00Z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e1821f1568efd7a35e2d66122cc5e8dd785f2fd5fb5ba812eb5d3551cbce52c5</vt:lpwstr>
  </property>
</Properties>
</file>